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CD89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  <w:sz w:val="30"/>
          <w:szCs w:val="30"/>
          <w:shd w:val="clear" w:color="auto" w:fill="FFFFFF"/>
        </w:rPr>
        <w:t>天龙杯2019扬州市太极拳国际邀请赛</w:t>
      </w:r>
    </w:p>
    <w:p w14:paraId="7A50F009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32"/>
          <w:szCs w:val="32"/>
        </w:rPr>
        <w:t>青少年推手竞赛规则</w:t>
      </w:r>
    </w:p>
    <w:p w14:paraId="0E157F6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29"/>
          <w:szCs w:val="29"/>
        </w:rPr>
        <w:t>第一章 竞赛通则</w:t>
      </w:r>
    </w:p>
    <w:p w14:paraId="69C68A0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第一条 竞赛性质</w:t>
      </w:r>
    </w:p>
    <w:p w14:paraId="00AA446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一、个人赛（男、女）</w:t>
      </w:r>
    </w:p>
    <w:p w14:paraId="1F0EE1B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（一）定式推手</w:t>
      </w:r>
    </w:p>
    <w:p w14:paraId="18F4CE3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（二）四正推手</w:t>
      </w:r>
    </w:p>
    <w:p w14:paraId="0298F37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二、团体赛（男、女）</w:t>
      </w:r>
    </w:p>
    <w:p w14:paraId="40BFAF6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（一）女子团体赛，运动员 3 人，总体重≤150Kg</w:t>
      </w:r>
    </w:p>
    <w:p w14:paraId="14B98603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（二）男子（或混合）团体赛，运动员 3 人，总体重≤160Kg</w:t>
      </w:r>
    </w:p>
    <w:p w14:paraId="2C56E3A1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第二条 竞赛办法</w:t>
      </w:r>
    </w:p>
    <w:p w14:paraId="1C67565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一、个人赛：单败淘汰</w:t>
      </w:r>
    </w:p>
    <w:p w14:paraId="4368A3B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二、团体赛：单败淘汰 三局累计总分高的一方获胜</w:t>
      </w:r>
    </w:p>
    <w:p w14:paraId="205EA331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第三条 年龄限制与资格审查</w:t>
      </w:r>
    </w:p>
    <w:p w14:paraId="69A7493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一、青少年组年龄限在 6 至 16 周岁（20030101-20131231）</w:t>
      </w:r>
    </w:p>
    <w:p w14:paraId="51B1C37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二、参赛者必须购买比赛人身保险。</w:t>
      </w:r>
    </w:p>
    <w:p w14:paraId="2BA37974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三、参赛者必须出示体检合格证明。</w:t>
      </w:r>
    </w:p>
    <w:p w14:paraId="397721D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第四条 体重分级</w:t>
      </w:r>
    </w:p>
    <w:p w14:paraId="2A5A38F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一、儿童组：（6 至 8岁）</w:t>
      </w:r>
    </w:p>
    <w:p w14:paraId="6248C30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20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公斤级（≤20</w:t>
      </w:r>
      <w:r>
        <w:rPr>
          <w:rFonts w:ascii="Microsoft YaHei UI" w:eastAsia="Microsoft YaHei UI" w:hAnsi="Microsoft YaHei UI" w:hint="eastAsia"/>
          <w:color w:val="333333"/>
          <w:spacing w:val="8"/>
        </w:rPr>
        <w:t>Kg</w:t>
      </w:r>
      <w:r>
        <w:rPr>
          <w:rFonts w:hint="eastAsia"/>
          <w:color w:val="333333"/>
          <w:spacing w:val="8"/>
        </w:rPr>
        <w:t>）</w:t>
      </w:r>
    </w:p>
    <w:p w14:paraId="1C6EFF8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24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公斤级（＞20</w:t>
      </w:r>
      <w:r>
        <w:rPr>
          <w:rFonts w:ascii="Microsoft YaHei UI" w:eastAsia="Microsoft YaHei UI" w:hAnsi="Microsoft YaHei UI" w:hint="eastAsia"/>
          <w:color w:val="333333"/>
          <w:spacing w:val="8"/>
        </w:rPr>
        <w:t>Kg</w:t>
      </w:r>
      <w:r>
        <w:rPr>
          <w:rFonts w:hint="eastAsia"/>
          <w:color w:val="333333"/>
          <w:spacing w:val="8"/>
        </w:rPr>
        <w:t>－≤24</w:t>
      </w:r>
      <w:r>
        <w:rPr>
          <w:rFonts w:ascii="Microsoft YaHei UI" w:eastAsia="Microsoft YaHei UI" w:hAnsi="Microsoft YaHei UI" w:hint="eastAsia"/>
          <w:color w:val="333333"/>
          <w:spacing w:val="8"/>
        </w:rPr>
        <w:t>Kg</w:t>
      </w:r>
      <w:r>
        <w:rPr>
          <w:rFonts w:hint="eastAsia"/>
          <w:color w:val="333333"/>
          <w:spacing w:val="8"/>
        </w:rPr>
        <w:t>）</w:t>
      </w:r>
    </w:p>
    <w:p w14:paraId="694E5814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25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公斤级（＞24</w:t>
      </w:r>
      <w:r>
        <w:rPr>
          <w:rFonts w:ascii="Microsoft YaHei UI" w:eastAsia="Microsoft YaHei UI" w:hAnsi="Microsoft YaHei UI" w:hint="eastAsia"/>
          <w:color w:val="333333"/>
          <w:spacing w:val="8"/>
        </w:rPr>
        <w:t>Kg</w:t>
      </w:r>
      <w:r>
        <w:rPr>
          <w:rFonts w:hint="eastAsia"/>
          <w:color w:val="333333"/>
          <w:spacing w:val="8"/>
        </w:rPr>
        <w:t>）</w:t>
      </w:r>
    </w:p>
    <w:p w14:paraId="7D95D64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二、少儿组：（9至12岁）</w:t>
      </w:r>
    </w:p>
    <w:p w14:paraId="784A218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30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公斤级（≤30</w:t>
      </w:r>
      <w:r>
        <w:rPr>
          <w:rFonts w:ascii="Microsoft YaHei UI" w:eastAsia="Microsoft YaHei UI" w:hAnsi="Microsoft YaHei UI" w:hint="eastAsia"/>
          <w:color w:val="333333"/>
          <w:spacing w:val="8"/>
        </w:rPr>
        <w:t>Kg</w:t>
      </w:r>
      <w:r>
        <w:rPr>
          <w:rFonts w:hint="eastAsia"/>
          <w:color w:val="333333"/>
          <w:spacing w:val="8"/>
        </w:rPr>
        <w:t>）</w:t>
      </w:r>
    </w:p>
    <w:p w14:paraId="4EF6349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38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</w:t>
      </w:r>
      <w:r>
        <w:rPr>
          <w:rFonts w:ascii="Microsoft YaHei UI" w:eastAsia="Microsoft YaHei UI" w:hAnsi="Microsoft YaHei UI" w:hint="eastAsia"/>
          <w:color w:val="333333"/>
          <w:spacing w:val="8"/>
        </w:rPr>
        <w:t>30Kg</w:t>
      </w:r>
      <w:r>
        <w:rPr>
          <w:rFonts w:hint="eastAsia"/>
          <w:color w:val="333333"/>
          <w:spacing w:val="8"/>
        </w:rPr>
        <w:t>－≤</w:t>
      </w:r>
      <w:r>
        <w:rPr>
          <w:rFonts w:ascii="Microsoft YaHei UI" w:eastAsia="Microsoft YaHei UI" w:hAnsi="Microsoft YaHei UI" w:hint="eastAsia"/>
          <w:color w:val="333333"/>
          <w:spacing w:val="8"/>
        </w:rPr>
        <w:t>38Kg</w:t>
      </w:r>
      <w:r>
        <w:rPr>
          <w:rFonts w:hint="eastAsia"/>
          <w:color w:val="333333"/>
          <w:spacing w:val="8"/>
        </w:rPr>
        <w:t>）</w:t>
      </w:r>
    </w:p>
    <w:p w14:paraId="564CE71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45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公斤级（＞35</w:t>
      </w:r>
      <w:r>
        <w:rPr>
          <w:rFonts w:ascii="Microsoft YaHei UI" w:eastAsia="Microsoft YaHei UI" w:hAnsi="Microsoft YaHei UI" w:hint="eastAsia"/>
          <w:color w:val="333333"/>
          <w:spacing w:val="8"/>
        </w:rPr>
        <w:t>Kg</w:t>
      </w:r>
      <w:r>
        <w:rPr>
          <w:rFonts w:hint="eastAsia"/>
          <w:color w:val="333333"/>
          <w:spacing w:val="8"/>
        </w:rPr>
        <w:t>－≤45</w:t>
      </w:r>
      <w:r>
        <w:rPr>
          <w:rFonts w:ascii="Microsoft YaHei UI" w:eastAsia="Microsoft YaHei UI" w:hAnsi="Microsoft YaHei UI" w:hint="eastAsia"/>
          <w:color w:val="333333"/>
          <w:spacing w:val="8"/>
        </w:rPr>
        <w:t>Kg</w:t>
      </w:r>
      <w:r>
        <w:rPr>
          <w:rFonts w:hint="eastAsia"/>
          <w:color w:val="333333"/>
          <w:spacing w:val="8"/>
        </w:rPr>
        <w:t>）</w:t>
      </w:r>
    </w:p>
    <w:p w14:paraId="5F4938F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46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</w:t>
      </w:r>
      <w:r>
        <w:rPr>
          <w:rFonts w:ascii="Microsoft YaHei UI" w:eastAsia="Microsoft YaHei UI" w:hAnsi="Microsoft YaHei UI" w:hint="eastAsia"/>
          <w:color w:val="333333"/>
          <w:spacing w:val="8"/>
        </w:rPr>
        <w:t>45Kg</w:t>
      </w:r>
      <w:r>
        <w:rPr>
          <w:rFonts w:hint="eastAsia"/>
          <w:color w:val="333333"/>
          <w:spacing w:val="8"/>
        </w:rPr>
        <w:t>）</w:t>
      </w:r>
    </w:p>
    <w:p w14:paraId="171B21A4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三、少年组：（13至16岁）</w:t>
      </w:r>
    </w:p>
    <w:p w14:paraId="06E6561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48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公斤级（≤</w:t>
      </w:r>
      <w:r>
        <w:rPr>
          <w:rFonts w:ascii="Microsoft YaHei UI" w:eastAsia="Microsoft YaHei UI" w:hAnsi="Microsoft YaHei UI" w:hint="eastAsia"/>
          <w:color w:val="333333"/>
          <w:spacing w:val="8"/>
        </w:rPr>
        <w:t>48Kg</w:t>
      </w:r>
      <w:r>
        <w:rPr>
          <w:rFonts w:hint="eastAsia"/>
          <w:color w:val="333333"/>
          <w:spacing w:val="8"/>
        </w:rPr>
        <w:t>）</w:t>
      </w:r>
    </w:p>
    <w:p w14:paraId="4D825F9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lastRenderedPageBreak/>
        <w:t>55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</w:t>
      </w:r>
      <w:r>
        <w:rPr>
          <w:rFonts w:ascii="Microsoft YaHei UI" w:eastAsia="Microsoft YaHei UI" w:hAnsi="Microsoft YaHei UI" w:hint="eastAsia"/>
          <w:color w:val="333333"/>
          <w:spacing w:val="8"/>
        </w:rPr>
        <w:t>48Kg</w:t>
      </w:r>
      <w:r>
        <w:rPr>
          <w:rFonts w:hint="eastAsia"/>
          <w:color w:val="333333"/>
          <w:spacing w:val="8"/>
        </w:rPr>
        <w:t>－≤</w:t>
      </w:r>
      <w:r>
        <w:rPr>
          <w:rFonts w:ascii="Microsoft YaHei UI" w:eastAsia="Microsoft YaHei UI" w:hAnsi="Microsoft YaHei UI" w:hint="eastAsia"/>
          <w:color w:val="333333"/>
          <w:spacing w:val="8"/>
        </w:rPr>
        <w:t>55Kg</w:t>
      </w:r>
      <w:r>
        <w:rPr>
          <w:rFonts w:hint="eastAsia"/>
          <w:color w:val="333333"/>
          <w:spacing w:val="8"/>
        </w:rPr>
        <w:t>）</w:t>
      </w:r>
    </w:p>
    <w:p w14:paraId="1D9A018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62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</w:t>
      </w:r>
      <w:r>
        <w:rPr>
          <w:rFonts w:ascii="Microsoft YaHei UI" w:eastAsia="Microsoft YaHei UI" w:hAnsi="Microsoft YaHei UI" w:hint="eastAsia"/>
          <w:color w:val="333333"/>
          <w:spacing w:val="8"/>
        </w:rPr>
        <w:t>55Kg</w:t>
      </w:r>
      <w:r>
        <w:rPr>
          <w:rFonts w:hint="eastAsia"/>
          <w:color w:val="333333"/>
          <w:spacing w:val="8"/>
        </w:rPr>
        <w:t>－≤</w:t>
      </w:r>
      <w:r>
        <w:rPr>
          <w:rFonts w:ascii="Microsoft YaHei UI" w:eastAsia="Microsoft YaHei UI" w:hAnsi="Microsoft YaHei UI" w:hint="eastAsia"/>
          <w:color w:val="333333"/>
          <w:spacing w:val="8"/>
        </w:rPr>
        <w:t>62Kg</w:t>
      </w:r>
      <w:r>
        <w:rPr>
          <w:rFonts w:hint="eastAsia"/>
          <w:color w:val="333333"/>
          <w:spacing w:val="8"/>
        </w:rPr>
        <w:t>）</w:t>
      </w:r>
    </w:p>
    <w:p w14:paraId="383900B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</w:rPr>
        <w:t>63</w:t>
      </w:r>
      <w:r>
        <w:rPr>
          <w:rStyle w:val="apple-converted-space"/>
          <w:rFonts w:ascii="Microsoft YaHei UI" w:eastAsia="Microsoft YaHei UI" w:hAnsi="Microsoft YaHei UI"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</w:t>
      </w:r>
      <w:r>
        <w:rPr>
          <w:rFonts w:ascii="Microsoft YaHei UI" w:eastAsia="Microsoft YaHei UI" w:hAnsi="Microsoft YaHei UI" w:hint="eastAsia"/>
          <w:color w:val="333333"/>
          <w:spacing w:val="8"/>
        </w:rPr>
        <w:t>62</w:t>
      </w:r>
      <w:r>
        <w:rPr>
          <w:rFonts w:hint="eastAsia"/>
          <w:color w:val="333333"/>
          <w:spacing w:val="8"/>
        </w:rPr>
        <w:t>）</w:t>
      </w:r>
    </w:p>
    <w:p w14:paraId="7DDE400D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第五条 称量体重</w:t>
      </w:r>
    </w:p>
    <w:p w14:paraId="524C3A6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一、称量体重在抽签前进行。</w:t>
      </w:r>
    </w:p>
    <w:p w14:paraId="5169F2E9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二、参赛者经资格审查合格后方可参加称量体重。</w:t>
      </w:r>
    </w:p>
    <w:p w14:paraId="6898BEE4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三、必须在仲裁委员的监督下称量体重，由</w:t>
      </w:r>
      <w:proofErr w:type="gramStart"/>
      <w:r>
        <w:rPr>
          <w:rFonts w:hint="eastAsia"/>
          <w:color w:val="333333"/>
          <w:spacing w:val="8"/>
        </w:rPr>
        <w:t>检录长</w:t>
      </w:r>
      <w:proofErr w:type="gramEnd"/>
      <w:r>
        <w:rPr>
          <w:rFonts w:hint="eastAsia"/>
          <w:color w:val="333333"/>
          <w:spacing w:val="8"/>
        </w:rPr>
        <w:t>负责，编排记录员配合完成。</w:t>
      </w:r>
    </w:p>
    <w:p w14:paraId="46E0206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四、参赛者必须按照大会规定的时间到指定地点称量体重。</w:t>
      </w:r>
    </w:p>
    <w:p w14:paraId="1F47AE4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五、称量体重先从比赛设定的最小级别开始，每个级别在 30 分钟内称完。如体重不符，在规定的称量时间内达不到报名级别时，则不准参加该级别比赛。</w:t>
      </w:r>
    </w:p>
    <w:p w14:paraId="1BF6206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第六条 抽签</w:t>
      </w:r>
    </w:p>
    <w:p w14:paraId="4C46E3B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一、称量体重后进行抽签，（出示出生证明或户口本，由家长代签安全须知及免责声明后方可进入抽签环节。）由比赛设定的最小级别开始。如该级别少于六人，则不能参加比赛，可合并至高一级别比赛。</w:t>
      </w:r>
    </w:p>
    <w:p w14:paraId="569BCA5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二、由编排</w:t>
      </w:r>
      <w:proofErr w:type="gramStart"/>
      <w:r>
        <w:rPr>
          <w:rFonts w:hint="eastAsia"/>
          <w:color w:val="333333"/>
          <w:spacing w:val="8"/>
        </w:rPr>
        <w:t>记录组</w:t>
      </w:r>
      <w:proofErr w:type="gramEnd"/>
      <w:r>
        <w:rPr>
          <w:rFonts w:hint="eastAsia"/>
          <w:color w:val="333333"/>
          <w:spacing w:val="8"/>
        </w:rPr>
        <w:t>进行抽签，由仲裁委员会主任、副裁判长及参赛队的教练或领队</w:t>
      </w:r>
      <w:r>
        <w:rPr>
          <w:rFonts w:hint="eastAsia"/>
          <w:color w:val="333333"/>
          <w:spacing w:val="8"/>
          <w:sz w:val="26"/>
          <w:szCs w:val="26"/>
        </w:rPr>
        <w:t>参加。</w:t>
      </w:r>
    </w:p>
    <w:p w14:paraId="31AD342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第七条 竞赛时间</w:t>
      </w:r>
    </w:p>
    <w:p w14:paraId="5CB7AFB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一、个人赛4分钟两局制，1分30秒一局，中场休息1分钟，无需交换场地。</w:t>
      </w:r>
    </w:p>
    <w:p w14:paraId="0DDDB623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二、团体赛6分钟三局制，每人一局2分钟。</w:t>
      </w:r>
    </w:p>
    <w:p w14:paraId="0DA1135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第八条 竞赛信号</w:t>
      </w:r>
    </w:p>
    <w:p w14:paraId="776FB40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一、比赛前 10 秒钟，记时员鸣哨通告准备；每局比赛时间到，计时员鸣哨宣告该局比赛结束。</w:t>
      </w:r>
    </w:p>
    <w:p w14:paraId="135ACFC2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二、场上裁判员用口令和手势裁定比赛。</w:t>
      </w:r>
    </w:p>
    <w:p w14:paraId="1DE0FD2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第九条 弃权</w:t>
      </w:r>
    </w:p>
    <w:p w14:paraId="5B5C7312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一、比赛期间，运动员因伤病不宜参加比赛时，须有大会医生证明，作弃权论。</w:t>
      </w:r>
    </w:p>
    <w:p w14:paraId="04B7525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二、三次检录未到，或检录后自行离开者作弃权论。</w:t>
      </w:r>
    </w:p>
    <w:p w14:paraId="07DE43B9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三、比赛中，运动员可举手要求弃权，教练员也可向场上</w:t>
      </w:r>
      <w:proofErr w:type="gramStart"/>
      <w:r>
        <w:rPr>
          <w:rFonts w:hint="eastAsia"/>
          <w:color w:val="333333"/>
          <w:spacing w:val="8"/>
        </w:rPr>
        <w:t>裁判员扔白毛巾</w:t>
      </w:r>
      <w:proofErr w:type="gramEnd"/>
      <w:r>
        <w:rPr>
          <w:rFonts w:hint="eastAsia"/>
          <w:color w:val="333333"/>
          <w:spacing w:val="8"/>
        </w:rPr>
        <w:t>要求弃</w:t>
      </w:r>
    </w:p>
    <w:p w14:paraId="74D8D69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权，运动员自己终止比赛，作弃权论。</w:t>
      </w:r>
    </w:p>
    <w:p w14:paraId="3DAC41A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lastRenderedPageBreak/>
        <w:t>四、比赛期间，运动员无故弃权，取消本人全部成绩。</w:t>
      </w:r>
    </w:p>
    <w:p w14:paraId="145FA0E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第十条 竞赛礼仪</w:t>
      </w:r>
    </w:p>
    <w:p w14:paraId="33AB78D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一、“裁判员入场式”：裁判员入场，站在裁判长席前方，面向比赛场地一字排开。介绍裁判员时，裁判员应该成立正姿势向观众行抱拳礼。</w:t>
      </w:r>
    </w:p>
    <w:p w14:paraId="54484E5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二、“运动员入场式”：所有参赛运动员入场前按照级别有小到大的顺序站成一路纵队，入场时在工作人员带领下面向比赛场地。宣告给出“行礼”口令时，所有运动员与所有裁判员</w:t>
      </w:r>
      <w:proofErr w:type="gramStart"/>
      <w:r>
        <w:rPr>
          <w:rFonts w:hint="eastAsia"/>
          <w:color w:val="333333"/>
          <w:spacing w:val="8"/>
        </w:rPr>
        <w:t>互行抱拳</w:t>
      </w:r>
      <w:proofErr w:type="gramEnd"/>
      <w:r>
        <w:rPr>
          <w:rFonts w:hint="eastAsia"/>
          <w:color w:val="333333"/>
          <w:spacing w:val="8"/>
        </w:rPr>
        <w:t>礼。</w:t>
      </w:r>
    </w:p>
    <w:p w14:paraId="74F21ED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三、运动员上场后，站在场上裁判员两侧，面向裁判长。介绍运动员时，被介绍</w:t>
      </w:r>
    </w:p>
    <w:p w14:paraId="07962A0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者应成立正姿势先向裁判长行鞠躬抱拳礼，再向观众行鞠躬抱拳礼。</w:t>
      </w:r>
    </w:p>
    <w:p w14:paraId="26D5FA4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四、在双方运动员介绍结束后，</w:t>
      </w:r>
      <w:proofErr w:type="gramStart"/>
      <w:r>
        <w:rPr>
          <w:rFonts w:hint="eastAsia"/>
          <w:color w:val="333333"/>
          <w:spacing w:val="8"/>
        </w:rPr>
        <w:t>运动员互行鞠躬</w:t>
      </w:r>
      <w:proofErr w:type="gramEnd"/>
      <w:r>
        <w:rPr>
          <w:rFonts w:hint="eastAsia"/>
          <w:color w:val="333333"/>
          <w:spacing w:val="8"/>
        </w:rPr>
        <w:t>抱拳礼，再与场上</w:t>
      </w:r>
      <w:proofErr w:type="gramStart"/>
      <w:r>
        <w:rPr>
          <w:rFonts w:hint="eastAsia"/>
          <w:color w:val="333333"/>
          <w:spacing w:val="8"/>
        </w:rPr>
        <w:t>裁判员互行鞠躬</w:t>
      </w:r>
      <w:proofErr w:type="gramEnd"/>
      <w:r>
        <w:rPr>
          <w:rFonts w:hint="eastAsia"/>
          <w:color w:val="333333"/>
          <w:spacing w:val="8"/>
        </w:rPr>
        <w:t>抱拳礼，团体比赛时三名选手同时入场站定比赛上场顺序。</w:t>
      </w:r>
    </w:p>
    <w:p w14:paraId="79EF12B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五、每场比赛结束时，运动员在场上裁判员宣布比赛结果后，先向裁判员行礼，然后相互行礼再握手拥抱方可退场，团体比赛三名选手同时入场同时行礼后，输方原地等待，赢方上前依次与对方三名选手握手拥抱后方可离场。</w:t>
      </w:r>
    </w:p>
    <w:p w14:paraId="63ADD4A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第十一条 竞赛服装</w:t>
      </w:r>
    </w:p>
    <w:p w14:paraId="1EC4640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运动员</w:t>
      </w:r>
      <w:proofErr w:type="gramStart"/>
      <w:r>
        <w:rPr>
          <w:rFonts w:hint="eastAsia"/>
          <w:color w:val="333333"/>
          <w:spacing w:val="8"/>
        </w:rPr>
        <w:t>必须着</w:t>
      </w:r>
      <w:proofErr w:type="gramEnd"/>
      <w:r>
        <w:rPr>
          <w:rFonts w:hint="eastAsia"/>
          <w:color w:val="333333"/>
          <w:spacing w:val="8"/>
        </w:rPr>
        <w:t>大会指定的太极推手竞赛服装参加比赛。</w:t>
      </w:r>
    </w:p>
    <w:p w14:paraId="6F3E84C9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第十二条 竞赛相关规定</w:t>
      </w:r>
    </w:p>
    <w:p w14:paraId="4C78F2D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一、运动员必须遵守比赛规则，认真进行比赛，严禁故意伤人。</w:t>
      </w:r>
    </w:p>
    <w:p w14:paraId="57097B52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二、教练员和本队医生应坐在指定位置，比赛时不得在场下大声喧哗、呼喊。</w:t>
      </w:r>
    </w:p>
    <w:p w14:paraId="21CCE8B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三、比赛时运动员不得要求暂停，如遇特殊情况，需向场上裁判员举手示意。</w:t>
      </w:r>
    </w:p>
    <w:p w14:paraId="4D093602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四、运动员不可留长指甲、不可戴腕表和易伤及对方的物品上场比赛。</w:t>
      </w:r>
    </w:p>
    <w:p w14:paraId="7569D00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</w:rPr>
        <w:t>第十三条 比赛场地</w:t>
      </w:r>
    </w:p>
    <w:p w14:paraId="775E8C8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一、比赛场地在 7*3 米的长方形中进行。它分为两个区域：比赛区和安全区。比赛区是 1 米宽、5 米长的区域。比赛区</w:t>
      </w:r>
      <w:proofErr w:type="gramStart"/>
      <w:r>
        <w:rPr>
          <w:rFonts w:hint="eastAsia"/>
          <w:color w:val="333333"/>
          <w:spacing w:val="8"/>
        </w:rPr>
        <w:t>以外为</w:t>
      </w:r>
      <w:proofErr w:type="gramEnd"/>
      <w:r>
        <w:rPr>
          <w:rFonts w:hint="eastAsia"/>
          <w:color w:val="333333"/>
          <w:spacing w:val="8"/>
        </w:rPr>
        <w:t>安全区，其宽度为 1米。</w:t>
      </w:r>
    </w:p>
    <w:p w14:paraId="01433912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二、太极推手垫子必须固定，并且在摔倒时具有缓冲作用，表面平坦，固定之后不会移位。（如图）</w:t>
      </w:r>
    </w:p>
    <w:p w14:paraId="0AF1296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29"/>
          <w:szCs w:val="29"/>
        </w:rPr>
        <w:t>第二章 太极推手竞赛项目得分标准与判罚</w:t>
      </w:r>
    </w:p>
    <w:p w14:paraId="60CE214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第一条 竞赛法则</w:t>
      </w:r>
    </w:p>
    <w:p w14:paraId="5EE02D8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一、必须贯彻“沾粘连随”“引进落空”的原则。</w:t>
      </w:r>
    </w:p>
    <w:p w14:paraId="593F45C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二、必须采用“</w:t>
      </w:r>
      <w:proofErr w:type="gramStart"/>
      <w:r>
        <w:rPr>
          <w:rFonts w:hint="eastAsia"/>
          <w:color w:val="333333"/>
          <w:spacing w:val="8"/>
        </w:rPr>
        <w:t>掤</w:t>
      </w:r>
      <w:proofErr w:type="gramEnd"/>
      <w:r>
        <w:rPr>
          <w:rFonts w:hint="eastAsia"/>
          <w:color w:val="333333"/>
          <w:spacing w:val="8"/>
        </w:rPr>
        <w:t>、捋、挤、按、</w:t>
      </w:r>
      <w:proofErr w:type="gramStart"/>
      <w:r>
        <w:rPr>
          <w:rFonts w:hint="eastAsia"/>
          <w:color w:val="333333"/>
          <w:spacing w:val="8"/>
        </w:rPr>
        <w:t>採</w:t>
      </w:r>
      <w:proofErr w:type="gramEnd"/>
      <w:r>
        <w:rPr>
          <w:rFonts w:hint="eastAsia"/>
          <w:color w:val="333333"/>
          <w:spacing w:val="8"/>
        </w:rPr>
        <w:t>、挒、肘、靠”的推手方法元素。</w:t>
      </w:r>
    </w:p>
    <w:p w14:paraId="6B656DF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第二条 竞赛办法</w:t>
      </w:r>
    </w:p>
    <w:p w14:paraId="2D3861D1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</w:rPr>
        <w:lastRenderedPageBreak/>
        <w:t>一、定式推手</w:t>
      </w:r>
    </w:p>
    <w:p w14:paraId="670D54A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（一）当场上裁判员发出“预备”口令时，双方参赛者起势、上步成搭手势，前手放于对手肘关节上，后手在下。</w:t>
      </w:r>
    </w:p>
    <w:p w14:paraId="05769B8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（二）第一局，右脚在前，右手在上搭左手；第二局，左脚在前，左手在上搭右手。</w:t>
      </w:r>
    </w:p>
    <w:p w14:paraId="3239A811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（三）每局开始时，参赛者上同一侧脚成自然步，</w:t>
      </w:r>
      <w:proofErr w:type="gramStart"/>
      <w:r>
        <w:rPr>
          <w:rFonts w:hint="eastAsia"/>
          <w:color w:val="333333"/>
          <w:spacing w:val="8"/>
        </w:rPr>
        <w:t>前脚踩于中心</w:t>
      </w:r>
      <w:proofErr w:type="gramEnd"/>
      <w:r>
        <w:rPr>
          <w:rFonts w:hint="eastAsia"/>
          <w:color w:val="333333"/>
          <w:spacing w:val="8"/>
        </w:rPr>
        <w:t>圈内圈，搭好手；当场上裁判员发出开始信号后，开始比赛。</w:t>
      </w:r>
    </w:p>
    <w:p w14:paraId="68F1711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（四）每次比赛无须进行盘手，即裁判命令下达之时，比赛即正式开始，双手不得主动脱离开始位置。</w:t>
      </w:r>
    </w:p>
    <w:p w14:paraId="118C3BD3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（五）每局比赛提前10秒鸣哨参赛者上场，当场上裁判发出“开始”口令时，开始计时，中途</w:t>
      </w:r>
      <w:proofErr w:type="gramStart"/>
      <w:r>
        <w:rPr>
          <w:rFonts w:hint="eastAsia"/>
          <w:color w:val="333333"/>
          <w:spacing w:val="8"/>
        </w:rPr>
        <w:t>不</w:t>
      </w:r>
      <w:proofErr w:type="gramEnd"/>
      <w:r>
        <w:rPr>
          <w:rFonts w:hint="eastAsia"/>
          <w:color w:val="333333"/>
          <w:spacing w:val="8"/>
        </w:rPr>
        <w:t>停表，1分30秒时鸣哨结束，局间休息1分钟。</w:t>
      </w:r>
    </w:p>
    <w:p w14:paraId="4BDFD78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（六）第二局比赛结束，在场上裁判的指示下，参赛者站在裁判员两侧等待宣布比赛结果。</w:t>
      </w:r>
    </w:p>
    <w:p w14:paraId="655C59FD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</w:rPr>
        <w:t>二、四正推手</w:t>
      </w:r>
    </w:p>
    <w:p w14:paraId="22F53A1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（一）每局当场上裁判员发出“预备”口令时，双方参赛者起势、上步搭手。</w:t>
      </w:r>
    </w:p>
    <w:p w14:paraId="34C275D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（二）第一局，右脚在前，右手搭右手；第二局，左脚在前，左手搭左手。</w:t>
      </w:r>
    </w:p>
    <w:p w14:paraId="2330CCF9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（三）每局开始时，参赛者上同一侧脚成自然步，</w:t>
      </w:r>
      <w:proofErr w:type="gramStart"/>
      <w:r>
        <w:rPr>
          <w:rFonts w:hint="eastAsia"/>
          <w:color w:val="333333"/>
          <w:spacing w:val="8"/>
        </w:rPr>
        <w:t>前脚踩于中心</w:t>
      </w:r>
      <w:proofErr w:type="gramEnd"/>
      <w:r>
        <w:rPr>
          <w:rFonts w:hint="eastAsia"/>
          <w:color w:val="333333"/>
          <w:spacing w:val="8"/>
        </w:rPr>
        <w:t>圈内圈，搭好手；当场上裁判员发出开始信号后，开始比赛。</w:t>
      </w:r>
    </w:p>
    <w:p w14:paraId="2234219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（四）每次比赛无须再进行盘手，即裁判命令下达之时，比赛即正式开始。</w:t>
      </w:r>
    </w:p>
    <w:p w14:paraId="44F922A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（五）每局比赛提前10秒鸣哨参赛者上场，当场上裁判发出“开始”口令时，开始计时，中途</w:t>
      </w:r>
      <w:proofErr w:type="gramStart"/>
      <w:r>
        <w:rPr>
          <w:rFonts w:hint="eastAsia"/>
          <w:color w:val="333333"/>
          <w:spacing w:val="8"/>
        </w:rPr>
        <w:t>不</w:t>
      </w:r>
      <w:proofErr w:type="gramEnd"/>
      <w:r>
        <w:rPr>
          <w:rFonts w:hint="eastAsia"/>
          <w:color w:val="333333"/>
          <w:spacing w:val="8"/>
        </w:rPr>
        <w:t>停表，1分30秒时鸣哨结束，局间休息1分钟。</w:t>
      </w:r>
    </w:p>
    <w:p w14:paraId="24B32C1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（六）第二局比赛结束，在场上裁判的指示下，参赛者站在裁判员两侧等待宣布比赛结果。</w:t>
      </w:r>
    </w:p>
    <w:p w14:paraId="08B077B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</w:rPr>
        <w:t>三、团体</w:t>
      </w:r>
      <w:proofErr w:type="gramStart"/>
      <w:r>
        <w:rPr>
          <w:rStyle w:val="a4"/>
          <w:rFonts w:hint="eastAsia"/>
          <w:color w:val="333333"/>
          <w:spacing w:val="8"/>
        </w:rPr>
        <w:t>活步夺桥</w:t>
      </w:r>
      <w:proofErr w:type="gramEnd"/>
      <w:r>
        <w:rPr>
          <w:rStyle w:val="a4"/>
          <w:rFonts w:hint="eastAsia"/>
          <w:color w:val="333333"/>
          <w:spacing w:val="8"/>
        </w:rPr>
        <w:t>推手</w:t>
      </w:r>
    </w:p>
    <w:p w14:paraId="74EE0BE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（一）当场上裁判员发出“预备”口令时，双方参赛者起势、上步成搭手势。</w:t>
      </w:r>
    </w:p>
    <w:p w14:paraId="6B4CC93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（二）比赛开始时，右脚在前，</w:t>
      </w:r>
      <w:proofErr w:type="gramStart"/>
      <w:r>
        <w:rPr>
          <w:rFonts w:hint="eastAsia"/>
          <w:color w:val="333333"/>
          <w:spacing w:val="8"/>
        </w:rPr>
        <w:t>互搭右手</w:t>
      </w:r>
      <w:proofErr w:type="gramEnd"/>
      <w:r>
        <w:rPr>
          <w:rFonts w:hint="eastAsia"/>
          <w:color w:val="333333"/>
          <w:spacing w:val="8"/>
        </w:rPr>
        <w:t>。</w:t>
      </w:r>
      <w:proofErr w:type="gramStart"/>
      <w:r>
        <w:rPr>
          <w:rFonts w:hint="eastAsia"/>
          <w:color w:val="333333"/>
          <w:spacing w:val="8"/>
        </w:rPr>
        <w:t>前脚踩于中心</w:t>
      </w:r>
      <w:proofErr w:type="gramEnd"/>
      <w:r>
        <w:rPr>
          <w:rFonts w:hint="eastAsia"/>
          <w:color w:val="333333"/>
          <w:spacing w:val="8"/>
        </w:rPr>
        <w:t>圈内，当场上裁判员发出开始信号后，在整个1M*5M的区域开始比赛。</w:t>
      </w:r>
    </w:p>
    <w:p w14:paraId="7BCFD9F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（三）每次比赛无须进行盘手，即裁判命令下达之时，比赛即正式开始。</w:t>
      </w:r>
    </w:p>
    <w:p w14:paraId="6FEA6964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（四）三人三局，每人一局，须按行礼时的站位顺序上场（离中心近者为1号）。</w:t>
      </w:r>
    </w:p>
    <w:p w14:paraId="0EDA213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（五）鸣哨参赛者上场，当场上裁判发出“开始”口令时，开始计时，中途</w:t>
      </w:r>
      <w:proofErr w:type="gramStart"/>
      <w:r>
        <w:rPr>
          <w:rFonts w:hint="eastAsia"/>
          <w:color w:val="333333"/>
          <w:spacing w:val="8"/>
        </w:rPr>
        <w:t>不</w:t>
      </w:r>
      <w:proofErr w:type="gramEnd"/>
      <w:r>
        <w:rPr>
          <w:rFonts w:hint="eastAsia"/>
          <w:color w:val="333333"/>
          <w:spacing w:val="8"/>
        </w:rPr>
        <w:t>停表，2分钟时鸣哨结束，第2名选手上场，第二局开始。</w:t>
      </w:r>
    </w:p>
    <w:p w14:paraId="6139B0A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lastRenderedPageBreak/>
        <w:t>（六）第三局比赛结束，在场上裁判的指示下，本方3名选手同时上场站在裁判员两侧，当裁判举起胜方手时，胜方3名选手需手牵手共同举起。</w:t>
      </w:r>
    </w:p>
    <w:p w14:paraId="7D3B80F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第三条 攻击部位</w:t>
      </w:r>
    </w:p>
    <w:p w14:paraId="6ECF4C5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一、双手攻击对方上肢的手臂部位。</w:t>
      </w:r>
    </w:p>
    <w:p w14:paraId="21B0598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二、一手攻击对方的上肢，另一只手可以攻击颈部以下、耻骨以上的躯干部位。</w:t>
      </w:r>
    </w:p>
    <w:p w14:paraId="05678B9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三、当对方被动转身时，进攻方</w:t>
      </w:r>
      <w:proofErr w:type="gramStart"/>
      <w:r>
        <w:rPr>
          <w:rFonts w:hint="eastAsia"/>
          <w:color w:val="333333"/>
          <w:spacing w:val="8"/>
        </w:rPr>
        <w:t>可进攻</w:t>
      </w:r>
      <w:proofErr w:type="gramEnd"/>
      <w:r>
        <w:rPr>
          <w:rFonts w:hint="eastAsia"/>
          <w:color w:val="333333"/>
          <w:spacing w:val="8"/>
        </w:rPr>
        <w:t>背部。</w:t>
      </w:r>
    </w:p>
    <w:p w14:paraId="70635A93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第四条 得分</w:t>
      </w:r>
    </w:p>
    <w:p w14:paraId="2E96AC1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一、个人比赛优势胜利</w:t>
      </w:r>
    </w:p>
    <w:p w14:paraId="6555D85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（一）凡运用合理的推手技术，2次使对方倒地（脚踝以上部位触地均视为倒地）、本人保持站立。</w:t>
      </w:r>
    </w:p>
    <w:p w14:paraId="2959222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（二）个人赛中得分领先对方10分。</w:t>
      </w:r>
    </w:p>
    <w:p w14:paraId="5B7EF90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（三）比赛中因对方犯规造成受伤，经医生检查不能继续比赛者，判受伤者获胜。</w:t>
      </w:r>
    </w:p>
    <w:p w14:paraId="3124150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（四）比赛中因受伤（除因对方犯规而致的受伤外）不能坚持比赛者，判对方获</w:t>
      </w:r>
    </w:p>
    <w:p w14:paraId="504769B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胜。</w:t>
      </w:r>
    </w:p>
    <w:p w14:paraId="5EAF3F7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（五）比赛中参赛者或教练员要求弃权时，判对方获胜。</w:t>
      </w:r>
    </w:p>
    <w:p w14:paraId="0423661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二、得 3 分</w:t>
      </w:r>
    </w:p>
    <w:p w14:paraId="5D11603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（一）凡运用合理的推手技术，使对方倒地、本人保持站立且</w:t>
      </w:r>
      <w:proofErr w:type="gramStart"/>
      <w:r>
        <w:rPr>
          <w:rFonts w:hint="eastAsia"/>
          <w:color w:val="333333"/>
          <w:spacing w:val="8"/>
        </w:rPr>
        <w:t>不</w:t>
      </w:r>
      <w:proofErr w:type="gramEnd"/>
      <w:r>
        <w:rPr>
          <w:rFonts w:hint="eastAsia"/>
          <w:color w:val="333333"/>
          <w:spacing w:val="8"/>
        </w:rPr>
        <w:t>失分。</w:t>
      </w:r>
    </w:p>
    <w:p w14:paraId="7EA51D94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（二）运用合理的推手技术使对方出身后底线。</w:t>
      </w:r>
    </w:p>
    <w:p w14:paraId="1F6CC3C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三、得 2 分</w:t>
      </w:r>
    </w:p>
    <w:p w14:paraId="2A9FA3CD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（一）对方倒地同时因纠缠本人失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1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分，站立者得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2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分。</w:t>
      </w:r>
    </w:p>
    <w:p w14:paraId="495BC8A3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（二）凡违反“侵人犯规”中的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6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或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7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条者，给予警告，对方得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2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分。</w:t>
      </w:r>
    </w:p>
    <w:p w14:paraId="612CF4E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四、得 1 分</w:t>
      </w:r>
    </w:p>
    <w:p w14:paraId="14BBF3A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（一）使对方脚凌空移动者，得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1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分。（定式推手项目）</w:t>
      </w:r>
    </w:p>
    <w:p w14:paraId="097FD85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（二）使对方后脚凌空移动2次或前脚完全出中心圈外圈者，得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1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分。（四正推手项目）</w:t>
      </w:r>
    </w:p>
    <w:p w14:paraId="089B46B1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（三）运用合理的推手技术使</w:t>
      </w:r>
      <w:proofErr w:type="gramStart"/>
      <w:r>
        <w:rPr>
          <w:rFonts w:hint="eastAsia"/>
          <w:color w:val="333333"/>
          <w:spacing w:val="8"/>
        </w:rPr>
        <w:t>对方脚出左右</w:t>
      </w:r>
      <w:proofErr w:type="gramEnd"/>
      <w:r>
        <w:rPr>
          <w:rFonts w:hint="eastAsia"/>
          <w:color w:val="333333"/>
          <w:spacing w:val="8"/>
        </w:rPr>
        <w:t>边线者，得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1</w:t>
      </w:r>
      <w:r>
        <w:rPr>
          <w:rFonts w:hint="eastAsia"/>
          <w:color w:val="333333"/>
          <w:spacing w:val="8"/>
        </w:rPr>
        <w:t>分。（团体活步推手）</w:t>
      </w:r>
    </w:p>
    <w:p w14:paraId="47F3B9E9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（四）先后倒地，后倒地者得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1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分。</w:t>
      </w:r>
    </w:p>
    <w:p w14:paraId="6C2FEFA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（五）凡违反“侵人犯规”中的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1-5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条之一者，给予劝告，对方得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1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分。</w:t>
      </w:r>
    </w:p>
    <w:p w14:paraId="060A4CA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（六）凡违反“技术犯规”者，给予劝告，对方得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1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分。</w:t>
      </w:r>
    </w:p>
    <w:p w14:paraId="542BCBA1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五、不得分</w:t>
      </w:r>
    </w:p>
    <w:p w14:paraId="2F2FD05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lastRenderedPageBreak/>
        <w:t>（一）双方同时出界或倒地。</w:t>
      </w:r>
    </w:p>
    <w:p w14:paraId="5858157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（二）无效进攻。</w:t>
      </w:r>
    </w:p>
    <w:p w14:paraId="463D1043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（三）凡不使用太极推手技术元素进攻对方者。</w:t>
      </w:r>
    </w:p>
    <w:p w14:paraId="2FA5A87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第五条 犯规</w:t>
      </w:r>
    </w:p>
    <w:p w14:paraId="013DAE9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一、侵人犯规</w:t>
      </w:r>
    </w:p>
    <w:p w14:paraId="365E740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（1）使用硬拉、硬拖、双手搂抱躯干、或用脚勾、踏、绊、跪者。</w:t>
      </w:r>
    </w:p>
    <w:p w14:paraId="6096D0D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（2）故意造成对方犯规者。</w:t>
      </w:r>
    </w:p>
    <w:p w14:paraId="14D7B82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（3）脱手发力撞击者。</w:t>
      </w:r>
    </w:p>
    <w:p w14:paraId="32C0926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（4）单、双手抓住对方衣服或</w:t>
      </w:r>
      <w:proofErr w:type="gramStart"/>
      <w:r>
        <w:rPr>
          <w:rFonts w:hint="eastAsia"/>
          <w:color w:val="333333"/>
          <w:spacing w:val="8"/>
        </w:rPr>
        <w:t>双手死握对方</w:t>
      </w:r>
      <w:proofErr w:type="gramEnd"/>
      <w:r>
        <w:rPr>
          <w:rFonts w:hint="eastAsia"/>
          <w:color w:val="333333"/>
          <w:spacing w:val="8"/>
        </w:rPr>
        <w:t>者（单手顺势除外）。</w:t>
      </w:r>
    </w:p>
    <w:p w14:paraId="20BD31E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（5）未发“开始”口令即进攻对方或已发“停止”口令后</w:t>
      </w:r>
      <w:proofErr w:type="gramStart"/>
      <w:r>
        <w:rPr>
          <w:rFonts w:hint="eastAsia"/>
          <w:color w:val="333333"/>
          <w:spacing w:val="8"/>
        </w:rPr>
        <w:t>仍进攻</w:t>
      </w:r>
      <w:proofErr w:type="gramEnd"/>
      <w:r>
        <w:rPr>
          <w:rFonts w:hint="eastAsia"/>
          <w:color w:val="333333"/>
          <w:spacing w:val="8"/>
        </w:rPr>
        <w:t>对方者。</w:t>
      </w:r>
    </w:p>
    <w:p w14:paraId="1530B634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（6）使用拳打、头撞、撅臂、擒拿、抓头发、点穴、肘尖顶、捞裆、扫腿、膝</w:t>
      </w:r>
    </w:p>
    <w:p w14:paraId="08CA945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撞、扼喉等动作者。</w:t>
      </w:r>
    </w:p>
    <w:p w14:paraId="5EAA01A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（7）攻击规则规定之外的身体部位者。</w:t>
      </w:r>
    </w:p>
    <w:p w14:paraId="3B0E7661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凡违反以上规定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1-5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proofErr w:type="gramStart"/>
      <w:r>
        <w:rPr>
          <w:rFonts w:hint="eastAsia"/>
          <w:color w:val="333333"/>
          <w:spacing w:val="8"/>
        </w:rPr>
        <w:t>条给予</w:t>
      </w:r>
      <w:proofErr w:type="gramEnd"/>
      <w:r>
        <w:rPr>
          <w:rFonts w:hint="eastAsia"/>
          <w:color w:val="333333"/>
          <w:spacing w:val="8"/>
        </w:rPr>
        <w:t>劝告，</w:t>
      </w:r>
      <w:r>
        <w:rPr>
          <w:rFonts w:ascii="Tahoma" w:eastAsia="Microsoft YaHei UI" w:hAnsi="Tahoma" w:cs="Tahoma"/>
          <w:color w:val="333333"/>
          <w:spacing w:val="8"/>
        </w:rPr>
        <w:t>6-7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条者给予警告。</w:t>
      </w:r>
    </w:p>
    <w:p w14:paraId="34E033B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二、技术犯规</w:t>
      </w:r>
    </w:p>
    <w:p w14:paraId="182DC4F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（1）当把对方打飞或者推倒对方后未主动伸出手保护对方。</w:t>
      </w:r>
    </w:p>
    <w:p w14:paraId="2EE9C90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（2）当场上裁判发出进攻口令后，拖延比赛时间。</w:t>
      </w:r>
    </w:p>
    <w:p w14:paraId="59D25CE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（3）比赛中对裁判员不礼貌或不服从裁判。</w:t>
      </w:r>
    </w:p>
    <w:p w14:paraId="7642BC5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（4）比赛中在场内外大声喧哗、呼喊、干扰比赛。</w:t>
      </w:r>
    </w:p>
    <w:p w14:paraId="79405F2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（5）处于不利状况时举手要求暂停。</w:t>
      </w:r>
    </w:p>
    <w:p w14:paraId="359007B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三、罚则</w:t>
      </w:r>
    </w:p>
    <w:p w14:paraId="718473CE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（一）违反“侵人犯规”</w:t>
      </w:r>
      <w:r>
        <w:rPr>
          <w:rFonts w:ascii="Tahoma" w:eastAsia="Microsoft YaHei UI" w:hAnsi="Tahoma" w:cs="Tahoma"/>
          <w:color w:val="333333"/>
          <w:spacing w:val="8"/>
        </w:rPr>
        <w:t>1-5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条之一，每犯规一次，判劝告一次。</w:t>
      </w:r>
    </w:p>
    <w:p w14:paraId="015BA9DD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（二）违反“侵人犯规”</w:t>
      </w:r>
      <w:r>
        <w:rPr>
          <w:rFonts w:ascii="Tahoma" w:eastAsia="Microsoft YaHei UI" w:hAnsi="Tahoma" w:cs="Tahoma"/>
          <w:color w:val="333333"/>
          <w:spacing w:val="8"/>
        </w:rPr>
        <w:t>6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或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ascii="Tahoma" w:eastAsia="Microsoft YaHei UI" w:hAnsi="Tahoma" w:cs="Tahoma"/>
          <w:color w:val="333333"/>
          <w:spacing w:val="8"/>
        </w:rPr>
        <w:t>7</w:t>
      </w:r>
      <w:r>
        <w:rPr>
          <w:rStyle w:val="apple-converted-space"/>
          <w:rFonts w:ascii="Tahoma" w:eastAsia="Microsoft YaHei UI" w:hAnsi="Tahoma" w:cs="Tahom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条之一，每犯规一次，判警告一次。</w:t>
      </w:r>
    </w:p>
    <w:p w14:paraId="349038D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（三）技术犯规一次，判劝告一次。</w:t>
      </w:r>
    </w:p>
    <w:p w14:paraId="1BE224E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（四）两次警告，取消比赛资格。</w:t>
      </w:r>
    </w:p>
    <w:p w14:paraId="4DAE236B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t>第六条 评定名次</w:t>
      </w:r>
    </w:p>
    <w:p w14:paraId="2C91A73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一、比赛结束后，依据裁判员的判罚结果，判定每场比赛胜负。</w:t>
      </w:r>
    </w:p>
    <w:p w14:paraId="6AC9856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二、出现平局时，按下列原则依次处理</w:t>
      </w:r>
    </w:p>
    <w:p w14:paraId="500FD41A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（一）根据体重判别，以体重轻者为胜方。</w:t>
      </w:r>
    </w:p>
    <w:p w14:paraId="0A48C3E3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（二）如仍相等根据年龄判别，年龄小者为胜方。</w:t>
      </w:r>
    </w:p>
    <w:p w14:paraId="248F9829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（三）如仍相等，以警告少者为胜方。</w:t>
      </w:r>
    </w:p>
    <w:p w14:paraId="33CD1551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（四）如仍相等，以劝告少者为胜方。</w:t>
      </w:r>
    </w:p>
    <w:p w14:paraId="5DB795A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（五）以上各条仍相等时，进行加时赛，直至一方得分为止，先得分者为胜方。</w:t>
      </w:r>
    </w:p>
    <w:p w14:paraId="66F4D73F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lastRenderedPageBreak/>
        <w:t>第七条 技术规范</w:t>
      </w:r>
    </w:p>
    <w:p w14:paraId="59F272D6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一、定式推手搭手：双脚右脚在前左脚在后站在指定区域，双方右手搭于对方的肘横纹处；左手拖在对方的右肘下方。（注意：双方推手过程中双手不能离开）</w:t>
      </w:r>
    </w:p>
    <w:p w14:paraId="452C6B9C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二、四正推手搭手：双方腕部接触，前臂呈弧形，触点在双方中线，腕部与下颔齐高；另一手附于对方肘部。</w:t>
      </w:r>
    </w:p>
    <w:p w14:paraId="542920C7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</w:t>
      </w:r>
      <w:proofErr w:type="gramStart"/>
      <w:r>
        <w:rPr>
          <w:rFonts w:hint="eastAsia"/>
          <w:color w:val="333333"/>
          <w:spacing w:val="8"/>
        </w:rPr>
        <w:t>活步夺桥</w:t>
      </w:r>
      <w:proofErr w:type="gramEnd"/>
      <w:r>
        <w:rPr>
          <w:rFonts w:hint="eastAsia"/>
          <w:color w:val="333333"/>
          <w:spacing w:val="8"/>
        </w:rPr>
        <w:t>推手项目搭手：双方腕部接触，前臂呈弧形，触点在双方中线，与下颔齐高；另一手附于对方肘部。</w:t>
      </w:r>
    </w:p>
    <w:p w14:paraId="48DB5BB8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四、发放：必须在手接触到对方后发力。</w:t>
      </w:r>
    </w:p>
    <w:p w14:paraId="225A6B20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 </w:t>
      </w:r>
    </w:p>
    <w:p w14:paraId="01CC76D5" w14:textId="77777777" w:rsidR="000E46E5" w:rsidRDefault="000E46E5" w:rsidP="000E46E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</w:rPr>
        <w:t>第八条本规则解释权归赛事仲裁委员会</w:t>
      </w:r>
    </w:p>
    <w:p w14:paraId="1DE41B06" w14:textId="77777777" w:rsidR="00C06D9E" w:rsidRPr="000E46E5" w:rsidRDefault="00C06D9E">
      <w:bookmarkStart w:id="0" w:name="_GoBack"/>
      <w:bookmarkEnd w:id="0"/>
    </w:p>
    <w:sectPr w:rsidR="00C06D9E" w:rsidRPr="000E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0F"/>
    <w:rsid w:val="000E46E5"/>
    <w:rsid w:val="00C06D9E"/>
    <w:rsid w:val="00E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552CE-E7FB-4F9C-A46A-C64B5FF7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6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46E5"/>
    <w:rPr>
      <w:b/>
      <w:bCs/>
    </w:rPr>
  </w:style>
  <w:style w:type="character" w:customStyle="1" w:styleId="apple-converted-space">
    <w:name w:val="apple-converted-space"/>
    <w:basedOn w:val="a0"/>
    <w:rsid w:val="000E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meihuayi27@163.com</dc:creator>
  <cp:keywords/>
  <dc:description/>
  <cp:lastModifiedBy>meihuayi27@163.com</cp:lastModifiedBy>
  <cp:revision>2</cp:revision>
  <dcterms:created xsi:type="dcterms:W3CDTF">2019-10-09T08:56:00Z</dcterms:created>
  <dcterms:modified xsi:type="dcterms:W3CDTF">2019-10-09T08:56:00Z</dcterms:modified>
</cp:coreProperties>
</file>